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A55C7" w:rsidRDefault="00E358C6">
      <w:pPr>
        <w:spacing w:before="144" w:after="144"/>
        <w:jc w:val="center"/>
        <w:rPr>
          <w:b/>
          <w:u w:val="single"/>
        </w:rPr>
      </w:pPr>
      <w:r>
        <w:rPr>
          <w:b/>
          <w:u w:val="single"/>
        </w:rPr>
        <w:t xml:space="preserve">DICHIARAZIONE DI INESISTENZA DI CAUSA DI INCOMPATIBILITA’, DI CONFLITTO DI INTERESSI </w:t>
      </w:r>
    </w:p>
    <w:p w14:paraId="00000002" w14:textId="77777777" w:rsidR="008A55C7" w:rsidRDefault="00E358C6">
      <w:pPr>
        <w:spacing w:before="144" w:after="144"/>
        <w:jc w:val="center"/>
        <w:rPr>
          <w:b/>
          <w:u w:val="single"/>
        </w:rPr>
      </w:pPr>
      <w:r>
        <w:rPr>
          <w:b/>
          <w:u w:val="single"/>
        </w:rPr>
        <w:t>E DI ASTENSIONE</w:t>
      </w:r>
    </w:p>
    <w:p w14:paraId="00000003" w14:textId="77777777" w:rsidR="008A55C7" w:rsidRDefault="00E358C6">
      <w:pPr>
        <w:spacing w:before="120" w:after="0"/>
        <w:jc w:val="center"/>
        <w:rPr>
          <w:rFonts w:ascii="Times New Roman" w:eastAsia="Times New Roman" w:hAnsi="Times New Roman" w:cs="Times New Roman"/>
          <w:b/>
        </w:rPr>
      </w:pPr>
      <w:r>
        <w:rPr>
          <w:b/>
        </w:rPr>
        <w:t xml:space="preserve">(resa nelle forme di cui agli artt. 46 e 47 del </w:t>
      </w:r>
      <w:proofErr w:type="spellStart"/>
      <w:r>
        <w:rPr>
          <w:b/>
        </w:rPr>
        <w:t>d.P.R.</w:t>
      </w:r>
      <w:proofErr w:type="spellEnd"/>
      <w:r>
        <w:rPr>
          <w:b/>
        </w:rPr>
        <w:t xml:space="preserve"> n. 445 del 28 dicembre 2000)</w:t>
      </w:r>
    </w:p>
    <w:p w14:paraId="00000004" w14:textId="77777777" w:rsidR="008A55C7" w:rsidRDefault="008A55C7">
      <w:pPr>
        <w:spacing w:after="160" w:line="256" w:lineRule="auto"/>
        <w:jc w:val="center"/>
        <w:rPr>
          <w:rFonts w:ascii="Times New Roman" w:eastAsia="Times New Roman" w:hAnsi="Times New Roman" w:cs="Times New Roman"/>
          <w:b/>
        </w:rPr>
      </w:pPr>
    </w:p>
    <w:p w14:paraId="67E8BA27" w14:textId="77777777" w:rsidR="002C45EA" w:rsidRPr="002D7BE9" w:rsidRDefault="002C45EA" w:rsidP="002C45EA">
      <w:pPr>
        <w:spacing w:before="120" w:after="120"/>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sidRPr="00F6665D">
        <w:rPr>
          <w:rFonts w:asciiTheme="minorHAnsi" w:hAnsiTheme="minorHAnsi" w:cstheme="minorHAnsi"/>
          <w:b/>
        </w:rPr>
        <w:t xml:space="preserve"> nato/a </w:t>
      </w:r>
      <w:proofErr w:type="spellStart"/>
      <w:r w:rsidRPr="00F6665D">
        <w:rPr>
          <w:rFonts w:asciiTheme="minorHAnsi" w:hAnsiTheme="minorHAnsi" w:cstheme="minorHAnsi"/>
          <w:b/>
        </w:rPr>
        <w:t>a</w:t>
      </w:r>
      <w:proofErr w:type="spellEnd"/>
      <w:r w:rsidRPr="00F6665D">
        <w:rPr>
          <w:rFonts w:asciiTheme="minorHAnsi" w:hAnsiTheme="minorHAnsi" w:cstheme="minorHAnsi"/>
          <w:b/>
        </w:rPr>
        <w:t xml:space="preserve">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1"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 </w:t>
      </w:r>
    </w:p>
    <w:p w14:paraId="663A6B7E" w14:textId="77777777" w:rsidR="002C45EA" w:rsidRPr="009D3810" w:rsidRDefault="002C45EA" w:rsidP="002C45EA">
      <w:pPr>
        <w:pStyle w:val="ListParagraph1"/>
        <w:spacing w:before="120" w:after="120" w:line="276" w:lineRule="auto"/>
        <w:ind w:left="0"/>
        <w:rPr>
          <w:rFonts w:asciiTheme="minorHAnsi" w:hAnsiTheme="minorHAnsi" w:cstheme="minorHAnsi"/>
          <w:sz w:val="22"/>
          <w:szCs w:val="22"/>
        </w:rPr>
      </w:pPr>
    </w:p>
    <w:p w14:paraId="6A3AAE3E" w14:textId="111E1E8E" w:rsidR="002C45EA" w:rsidRPr="009D3810" w:rsidRDefault="002C45EA" w:rsidP="002C45EA">
      <w:pPr>
        <w:spacing w:before="120" w:after="120"/>
        <w:ind w:right="-1"/>
        <w:jc w:val="both"/>
        <w:rPr>
          <w:rFonts w:asciiTheme="minorHAnsi" w:hAnsiTheme="minorHAnsi" w:cstheme="minorHAnsi"/>
          <w:lang w:bidi="it-IT"/>
        </w:rPr>
      </w:pPr>
      <w:r w:rsidRPr="00DB4C6D">
        <w:rPr>
          <w:rFonts w:asciiTheme="minorHAnsi" w:hAnsiTheme="minorHAnsi" w:cstheme="minorHAnsi"/>
        </w:rPr>
        <w:t>in relazione all</w:t>
      </w:r>
      <w:r w:rsidRPr="009D3810">
        <w:rPr>
          <w:rFonts w:asciiTheme="minorHAnsi" w:hAnsiTheme="minorHAnsi" w:cstheme="minorHAnsi"/>
        </w:rPr>
        <w:t xml:space="preserve">’incarico avente ad oggetto </w:t>
      </w:r>
      <w:r>
        <w:rPr>
          <w:rFonts w:asciiTheme="minorHAnsi" w:hAnsiTheme="minorHAnsi" w:cstheme="minorHAnsi"/>
        </w:rPr>
        <w:t>________________________________________________</w:t>
      </w:r>
      <w:r w:rsidRPr="009D3810">
        <w:rPr>
          <w:rFonts w:asciiTheme="minorHAnsi" w:hAnsiTheme="minorHAnsi" w:cstheme="minorHAnsi"/>
        </w:rPr>
        <w:t xml:space="preserve">, nell’ambito del progetto </w:t>
      </w:r>
      <w:bookmarkStart w:id="5" w:name="_GoBack"/>
      <w:bookmarkEnd w:id="5"/>
    </w:p>
    <w:p w14:paraId="101BAEF2" w14:textId="4E0F113C" w:rsidR="004C26B4" w:rsidRDefault="004C26B4" w:rsidP="00BD0A97">
      <w:pPr>
        <w:spacing w:after="0" w:line="240" w:lineRule="auto"/>
        <w:jc w:val="both"/>
        <w:rPr>
          <w:rFonts w:cstheme="minorHAnsi"/>
          <w:b/>
        </w:rPr>
      </w:pPr>
      <w:r w:rsidRPr="004C26B4">
        <w:rPr>
          <w:rFonts w:cstheme="minorHAnsi"/>
          <w:b/>
        </w:rPr>
        <w:t xml:space="preserve">PNRR PIANO NAZIONALE DI RIPRESA E RESILIENZA </w:t>
      </w:r>
      <w:r w:rsidR="00BD0A97" w:rsidRPr="00BD0A97">
        <w:rPr>
          <w:rFonts w:cstheme="minorHAnsi"/>
          <w:b/>
        </w:rPr>
        <w:t>D.M. 19/2024</w:t>
      </w:r>
      <w:r w:rsidR="00BD0A97" w:rsidRPr="00647324">
        <w:rPr>
          <w:rFonts w:cstheme="minorHAnsi"/>
        </w:rPr>
        <w:t xml:space="preserve"> </w:t>
      </w:r>
      <w:r w:rsidRPr="004C26B4">
        <w:rPr>
          <w:rFonts w:cstheme="minorHAnsi"/>
          <w:b/>
        </w:rPr>
        <w:t>– MISSIONE 4: ISTRUZIONE E RICERCA</w:t>
      </w:r>
      <w:r>
        <w:rPr>
          <w:rFonts w:cstheme="minorHAnsi"/>
          <w:b/>
        </w:rPr>
        <w:t xml:space="preserve"> </w:t>
      </w:r>
      <w:r w:rsidRPr="004C26B4">
        <w:rPr>
          <w:rFonts w:cstheme="minorHAnsi"/>
          <w:b/>
        </w:rPr>
        <w:t>Componente 1 – Potenziamento dell’offerta dei servizi di istruzione: dagli asili nido alle Università</w:t>
      </w:r>
      <w:r>
        <w:rPr>
          <w:rFonts w:cstheme="minorHAnsi"/>
          <w:b/>
        </w:rPr>
        <w:t xml:space="preserve"> </w:t>
      </w:r>
      <w:r w:rsidRPr="004C26B4">
        <w:rPr>
          <w:rFonts w:cstheme="minorHAnsi"/>
          <w:b/>
        </w:rPr>
        <w:t>Investimento 1.4: Intervento straordinario finalizzato alla riduzione dei divari territoriali nelle scuole secondarie di primo e di secondo grado e alla lotta alla dispersione scolastica.</w:t>
      </w:r>
    </w:p>
    <w:p w14:paraId="005E5465" w14:textId="77777777" w:rsidR="004C26B4" w:rsidRPr="004C26B4" w:rsidRDefault="004C26B4" w:rsidP="004C26B4">
      <w:pPr>
        <w:spacing w:after="0" w:line="240" w:lineRule="auto"/>
        <w:rPr>
          <w:rFonts w:cstheme="minorHAnsi"/>
          <w:b/>
        </w:rPr>
      </w:pPr>
    </w:p>
    <w:p w14:paraId="111325AD" w14:textId="77777777" w:rsidR="004C26B4" w:rsidRPr="004C26B4" w:rsidRDefault="004C26B4" w:rsidP="004C26B4">
      <w:pPr>
        <w:spacing w:after="0" w:line="240" w:lineRule="auto"/>
        <w:rPr>
          <w:rFonts w:cstheme="minorHAnsi"/>
          <w:b/>
        </w:rPr>
      </w:pPr>
      <w:r w:rsidRPr="004C26B4">
        <w:rPr>
          <w:rFonts w:cstheme="minorHAnsi"/>
          <w:b/>
        </w:rPr>
        <w:t xml:space="preserve">TITOLO PROGETTO: Yes, </w:t>
      </w:r>
      <w:proofErr w:type="spellStart"/>
      <w:r w:rsidRPr="004C26B4">
        <w:rPr>
          <w:rFonts w:cstheme="minorHAnsi"/>
          <w:b/>
        </w:rPr>
        <w:t>We</w:t>
      </w:r>
      <w:proofErr w:type="spellEnd"/>
      <w:r w:rsidRPr="004C26B4">
        <w:rPr>
          <w:rFonts w:cstheme="minorHAnsi"/>
          <w:b/>
        </w:rPr>
        <w:t xml:space="preserve"> care</w:t>
      </w:r>
    </w:p>
    <w:p w14:paraId="26991453" w14:textId="3314FC65" w:rsidR="004C26B4" w:rsidRPr="004C26B4" w:rsidRDefault="004C26B4" w:rsidP="004C26B4">
      <w:pPr>
        <w:spacing w:after="0" w:line="240" w:lineRule="auto"/>
        <w:rPr>
          <w:rFonts w:cstheme="minorHAnsi"/>
          <w:b/>
        </w:rPr>
      </w:pPr>
      <w:r w:rsidRPr="004C26B4">
        <w:rPr>
          <w:rFonts w:cstheme="minorHAnsi"/>
          <w:b/>
        </w:rPr>
        <w:t>CODICE PROGETTO: M4C1I1.4-2024-1322-P-51015</w:t>
      </w:r>
    </w:p>
    <w:p w14:paraId="59AD69A6" w14:textId="77777777" w:rsidR="004C26B4" w:rsidRPr="00647324" w:rsidRDefault="004C26B4" w:rsidP="004C26B4">
      <w:pPr>
        <w:spacing w:after="0" w:line="240" w:lineRule="auto"/>
        <w:rPr>
          <w:rFonts w:cstheme="minorHAnsi"/>
        </w:rPr>
      </w:pPr>
      <w:r w:rsidRPr="004C26B4">
        <w:rPr>
          <w:rFonts w:cstheme="minorHAnsi"/>
          <w:b/>
        </w:rPr>
        <w:t xml:space="preserve">CUP: </w:t>
      </w:r>
      <w:r w:rsidRPr="004C26B4">
        <w:rPr>
          <w:rFonts w:cstheme="minorHAnsi"/>
          <w:b/>
          <w:color w:val="212529"/>
        </w:rPr>
        <w:t>C64D21000550006</w:t>
      </w:r>
    </w:p>
    <w:p w14:paraId="00000008" w14:textId="5168E3D7" w:rsidR="008A55C7" w:rsidRPr="0033045F" w:rsidRDefault="008A55C7" w:rsidP="004C26B4">
      <w:pPr>
        <w:spacing w:before="163"/>
        <w:jc w:val="both"/>
        <w:rPr>
          <w:b/>
          <w:color w:val="FF0000"/>
        </w:rPr>
      </w:pPr>
    </w:p>
    <w:p w14:paraId="00000009" w14:textId="77777777" w:rsidR="008A55C7" w:rsidRDefault="00E358C6">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14:paraId="0000000A" w14:textId="77777777" w:rsidR="008A55C7" w:rsidRDefault="00E358C6">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0000000B" w14:textId="77777777" w:rsidR="008A55C7" w:rsidRDefault="00E358C6">
      <w:pPr>
        <w:tabs>
          <w:tab w:val="center" w:pos="1134"/>
        </w:tabs>
        <w:spacing w:after="100" w:line="240" w:lineRule="auto"/>
        <w:jc w:val="both"/>
        <w:rPr>
          <w:b/>
        </w:rPr>
      </w:pPr>
      <w:bookmarkStart w:id="6" w:name="_heading=h.30j0zll" w:colFirst="0" w:colLast="0"/>
      <w:bookmarkEnd w:id="6"/>
      <w:r>
        <w:rPr>
          <w:b/>
        </w:rPr>
        <w:t xml:space="preserve">VISTO </w:t>
      </w:r>
      <w:r>
        <w:t>il decreto legislativo 30 marzo 2001, n. 165, recante «</w:t>
      </w:r>
      <w:r>
        <w:rPr>
          <w:i/>
        </w:rPr>
        <w:t>Norme generali sull’ordinamento del lavoro alle dipendenze delle amministrazioni pubbliche</w:t>
      </w:r>
      <w:r>
        <w:t>»;</w:t>
      </w:r>
    </w:p>
    <w:p w14:paraId="0000000C" w14:textId="77777777" w:rsidR="008A55C7" w:rsidRDefault="00E358C6">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000000D" w14:textId="77777777" w:rsidR="008A55C7" w:rsidRDefault="00E358C6">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14:paraId="0000000E" w14:textId="77777777" w:rsidR="008A55C7" w:rsidRDefault="00E358C6">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14:paraId="0000000F" w14:textId="77777777" w:rsidR="008A55C7" w:rsidRDefault="00E358C6">
      <w:pPr>
        <w:spacing w:before="120" w:after="120"/>
        <w:jc w:val="center"/>
        <w:rPr>
          <w:b/>
        </w:rPr>
      </w:pPr>
      <w:r>
        <w:rPr>
          <w:b/>
        </w:rPr>
        <w:t>DICHIARA</w:t>
      </w:r>
    </w:p>
    <w:p w14:paraId="00000010" w14:textId="037B20EE" w:rsidR="008A55C7" w:rsidRDefault="00E358C6">
      <w:pPr>
        <w:spacing w:before="120" w:after="120"/>
        <w:jc w:val="both"/>
        <w:rPr>
          <w:b/>
        </w:rPr>
      </w:pPr>
      <w:r>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w:t>
      </w:r>
      <w:r w:rsidR="0053297E">
        <w:rPr>
          <w:b/>
        </w:rPr>
        <w:t>nsi dell’art. 75 del D</w:t>
      </w:r>
      <w:r>
        <w:rPr>
          <w:b/>
        </w:rPr>
        <w:t xml:space="preserve">.P.R.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14:paraId="00000011" w14:textId="77777777" w:rsidR="008A55C7" w:rsidRDefault="008A55C7">
      <w:pPr>
        <w:spacing w:before="120" w:after="120"/>
        <w:jc w:val="both"/>
        <w:rPr>
          <w:b/>
        </w:rPr>
      </w:pPr>
    </w:p>
    <w:p w14:paraId="00000012" w14:textId="77777777" w:rsidR="008A55C7" w:rsidRDefault="00E358C6">
      <w:pPr>
        <w:numPr>
          <w:ilvl w:val="0"/>
          <w:numId w:val="2"/>
        </w:numPr>
        <w:pBdr>
          <w:top w:val="nil"/>
          <w:left w:val="nil"/>
          <w:bottom w:val="nil"/>
          <w:right w:val="nil"/>
          <w:between w:val="nil"/>
        </w:pBdr>
        <w:spacing w:before="120" w:after="0" w:line="240" w:lineRule="auto"/>
        <w:jc w:val="both"/>
        <w:rPr>
          <w:color w:val="000000"/>
        </w:rPr>
      </w:pPr>
      <w:r>
        <w:rPr>
          <w:color w:val="000000"/>
        </w:rPr>
        <w:t>non trovarsi in situazione di incompatibilità, ai sensi di quanto previsto dal d.lgs. n. 39/2013 e dall’art. 53, del d.lgs. n. 165/2001;</w:t>
      </w:r>
    </w:p>
    <w:p w14:paraId="00000013" w14:textId="77777777" w:rsidR="008A55C7" w:rsidRDefault="00E358C6">
      <w:pPr>
        <w:numPr>
          <w:ilvl w:val="0"/>
          <w:numId w:val="2"/>
        </w:numPr>
        <w:pBdr>
          <w:top w:val="nil"/>
          <w:left w:val="nil"/>
          <w:bottom w:val="nil"/>
          <w:right w:val="nil"/>
          <w:between w:val="nil"/>
        </w:pBdr>
        <w:spacing w:before="120" w:after="0" w:line="240" w:lineRule="auto"/>
        <w:jc w:val="both"/>
        <w:rPr>
          <w:color w:val="000000"/>
        </w:rPr>
      </w:pPr>
      <w:proofErr w:type="gramStart"/>
      <w:r>
        <w:rPr>
          <w:color w:val="000000"/>
        </w:rPr>
        <w:t>ovvero</w:t>
      </w:r>
      <w:proofErr w:type="gramEnd"/>
      <w:r>
        <w:rPr>
          <w:color w:val="000000"/>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8A55C7" w:rsidRDefault="00E358C6">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00000015" w14:textId="77777777" w:rsidR="008A55C7" w:rsidRDefault="00E358C6">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00000016"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0000017"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00000018" w14:textId="77777777" w:rsidR="008A55C7" w:rsidRDefault="00E358C6">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9" w14:textId="77777777" w:rsidR="008A55C7" w:rsidRDefault="00E358C6">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0000001A"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0000001B"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0000001C"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14:paraId="0000001D" w14:textId="77777777" w:rsidR="008A55C7" w:rsidRDefault="00E358C6">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E" w14:textId="77777777" w:rsidR="008A55C7" w:rsidRDefault="008A55C7">
      <w:pPr>
        <w:spacing w:before="120" w:after="120" w:line="240" w:lineRule="auto"/>
        <w:jc w:val="both"/>
        <w:rPr>
          <w:b/>
        </w:rPr>
      </w:pPr>
    </w:p>
    <w:p w14:paraId="0000001F" w14:textId="77777777" w:rsidR="008A55C7" w:rsidRDefault="00E358C6">
      <w:pPr>
        <w:pBdr>
          <w:top w:val="nil"/>
          <w:left w:val="nil"/>
          <w:bottom w:val="nil"/>
          <w:right w:val="nil"/>
          <w:between w:val="nil"/>
        </w:pBdr>
        <w:spacing w:before="120" w:after="120" w:line="240" w:lineRule="auto"/>
        <w:ind w:left="5760" w:firstLine="720"/>
        <w:jc w:val="right"/>
      </w:pPr>
      <w:bookmarkStart w:id="7" w:name="_heading=h.1fob9te" w:colFirst="0" w:colLast="0"/>
      <w:bookmarkEnd w:id="7"/>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t>___________________________________</w:t>
      </w:r>
    </w:p>
    <w:p w14:paraId="00000020" w14:textId="77777777" w:rsidR="008A55C7" w:rsidRDefault="008A55C7">
      <w:pPr>
        <w:spacing w:before="120" w:after="120"/>
        <w:jc w:val="both"/>
        <w:rPr>
          <w:i/>
        </w:rPr>
      </w:pPr>
    </w:p>
    <w:p w14:paraId="00000021" w14:textId="77777777" w:rsidR="008A55C7" w:rsidRDefault="008A55C7">
      <w:pPr>
        <w:spacing w:before="120" w:after="120"/>
        <w:jc w:val="both"/>
        <w:rPr>
          <w:i/>
        </w:rPr>
      </w:pPr>
    </w:p>
    <w:p w14:paraId="00000022" w14:textId="77777777" w:rsidR="008A55C7" w:rsidRDefault="00E358C6">
      <w:pPr>
        <w:spacing w:before="120" w:after="120"/>
        <w:jc w:val="both"/>
        <w:rPr>
          <w:i/>
        </w:rPr>
      </w:pPr>
      <w:r>
        <w:rPr>
          <w:i/>
        </w:rPr>
        <w:t>Allega copia firmata del documento di identità del sottoscrittore, in corso di validità</w:t>
      </w:r>
    </w:p>
    <w:sectPr w:rsidR="008A55C7">
      <w:headerReference w:type="even" r:id="rId8"/>
      <w:headerReference w:type="default" r:id="rId9"/>
      <w:footerReference w:type="even" r:id="rId10"/>
      <w:headerReference w:type="first" r:id="rId11"/>
      <w:footerReference w:type="first" r:id="rId12"/>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40954" w14:textId="77777777" w:rsidR="00207DDC" w:rsidRDefault="00207DDC">
      <w:pPr>
        <w:spacing w:after="0" w:line="240" w:lineRule="auto"/>
      </w:pPr>
      <w:r>
        <w:separator/>
      </w:r>
    </w:p>
  </w:endnote>
  <w:endnote w:type="continuationSeparator" w:id="0">
    <w:p w14:paraId="765D32A0" w14:textId="77777777" w:rsidR="00207DDC" w:rsidRDefault="0020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6"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C8475" w14:textId="77777777" w:rsidR="00207DDC" w:rsidRDefault="00207DDC">
      <w:pPr>
        <w:spacing w:after="0" w:line="240" w:lineRule="auto"/>
      </w:pPr>
      <w:r>
        <w:separator/>
      </w:r>
    </w:p>
  </w:footnote>
  <w:footnote w:type="continuationSeparator" w:id="0">
    <w:p w14:paraId="4AE0AC80" w14:textId="77777777" w:rsidR="00207DDC" w:rsidRDefault="00207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8A55C7" w:rsidRDefault="00E358C6">
    <w:pPr>
      <w:tabs>
        <w:tab w:val="center" w:pos="4819"/>
        <w:tab w:val="right" w:pos="9638"/>
      </w:tabs>
      <w:spacing w:after="0"/>
      <w:rPr>
        <w:rFonts w:ascii="Times New Roman" w:eastAsia="Times New Roman" w:hAnsi="Times New Roman" w:cs="Times New Roman"/>
        <w:b/>
        <w:color w:val="000000"/>
      </w:rPr>
    </w:pPr>
    <w:r>
      <w:rPr>
        <w:rFonts w:ascii="Times New Roman" w:eastAsia="Times New Roman" w:hAnsi="Times New Roman" w:cs="Times New Roman"/>
        <w:b/>
      </w:rPr>
      <w:t>Allegato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3" w14:textId="77777777" w:rsidR="008A55C7" w:rsidRDefault="008A55C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2A3"/>
    <w:multiLevelType w:val="multilevel"/>
    <w:tmpl w:val="DE1C9C0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15:restartNumberingAfterBreak="0">
    <w:nsid w:val="09BD36A8"/>
    <w:multiLevelType w:val="multilevel"/>
    <w:tmpl w:val="EFF42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7"/>
    <w:rsid w:val="00207DDC"/>
    <w:rsid w:val="002C45EA"/>
    <w:rsid w:val="0033045F"/>
    <w:rsid w:val="004C26B4"/>
    <w:rsid w:val="004F4C20"/>
    <w:rsid w:val="0053297E"/>
    <w:rsid w:val="005865A8"/>
    <w:rsid w:val="00673301"/>
    <w:rsid w:val="008A55C7"/>
    <w:rsid w:val="00AA090B"/>
    <w:rsid w:val="00BD0A97"/>
    <w:rsid w:val="00E358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72BE"/>
  <w15:docId w15:val="{BCF56B01-D3F4-4781-B52E-9E654176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paragraph" w:customStyle="1" w:styleId="ListParagraph1">
    <w:name w:val="List Paragraph1"/>
    <w:basedOn w:val="Normale"/>
    <w:uiPriority w:val="99"/>
    <w:qFormat/>
    <w:rsid w:val="002C45EA"/>
    <w:pPr>
      <w:spacing w:after="0" w:line="540" w:lineRule="exact"/>
      <w:ind w:left="720"/>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810</Words>
  <Characters>4622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Segr-09</cp:lastModifiedBy>
  <cp:revision>5</cp:revision>
  <dcterms:created xsi:type="dcterms:W3CDTF">2025-01-15T11:18:00Z</dcterms:created>
  <dcterms:modified xsi:type="dcterms:W3CDTF">2025-01-15T11:59:00Z</dcterms:modified>
</cp:coreProperties>
</file>